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3E" w:rsidRPr="00B50716" w:rsidRDefault="00F1173E" w:rsidP="00065F8D">
      <w:pPr>
        <w:jc w:val="both"/>
        <w:rPr>
          <w:rFonts w:ascii="Arial" w:hAnsi="Arial" w:cs="Arial"/>
          <w:sz w:val="22"/>
          <w:szCs w:val="22"/>
        </w:rPr>
      </w:pPr>
      <w:bookmarkStart w:id="0" w:name="_GoBack"/>
      <w:bookmarkEnd w:id="0"/>
    </w:p>
    <w:p w:rsidR="00F1173E" w:rsidRPr="00B50716" w:rsidRDefault="00217C60" w:rsidP="00065F8D">
      <w:pPr>
        <w:numPr>
          <w:ilvl w:val="0"/>
          <w:numId w:val="1"/>
        </w:numPr>
        <w:tabs>
          <w:tab w:val="clear" w:pos="720"/>
          <w:tab w:val="num" w:pos="360"/>
        </w:tabs>
        <w:ind w:left="360"/>
        <w:jc w:val="both"/>
        <w:rPr>
          <w:rFonts w:ascii="Arial" w:hAnsi="Arial" w:cs="Arial"/>
          <w:sz w:val="22"/>
          <w:szCs w:val="22"/>
        </w:rPr>
      </w:pPr>
      <w:r>
        <w:rPr>
          <w:rFonts w:ascii="Arial" w:hAnsi="Arial" w:cs="Arial"/>
          <w:sz w:val="22"/>
          <w:szCs w:val="22"/>
        </w:rPr>
        <w:t>In</w:t>
      </w:r>
      <w:r w:rsidR="00F1173E" w:rsidRPr="00B50716">
        <w:rPr>
          <w:rFonts w:ascii="Arial" w:hAnsi="Arial" w:cs="Arial"/>
          <w:sz w:val="22"/>
          <w:szCs w:val="22"/>
        </w:rPr>
        <w:t xml:space="preserve"> April 2011, the Premier and Minister for Reconstruction announced proposed amendments to the </w:t>
      </w:r>
      <w:r w:rsidR="00F1173E" w:rsidRPr="00B50716">
        <w:rPr>
          <w:rFonts w:ascii="Arial" w:hAnsi="Arial" w:cs="Arial"/>
          <w:bCs/>
          <w:i/>
          <w:iCs/>
          <w:sz w:val="22"/>
          <w:szCs w:val="22"/>
        </w:rPr>
        <w:t xml:space="preserve">South </w:t>
      </w:r>
      <w:smartTag w:uri="urn:schemas-microsoft-com:office:smarttags" w:element="place">
        <w:r w:rsidR="00F1173E" w:rsidRPr="00B50716">
          <w:rPr>
            <w:rFonts w:ascii="Arial" w:hAnsi="Arial" w:cs="Arial"/>
            <w:bCs/>
            <w:i/>
            <w:iCs/>
            <w:sz w:val="22"/>
            <w:szCs w:val="22"/>
          </w:rPr>
          <w:t>East Queensland</w:t>
        </w:r>
      </w:smartTag>
      <w:r w:rsidR="00F1173E" w:rsidRPr="00B50716">
        <w:rPr>
          <w:rFonts w:ascii="Arial" w:hAnsi="Arial" w:cs="Arial"/>
          <w:bCs/>
          <w:i/>
          <w:iCs/>
          <w:sz w:val="22"/>
          <w:szCs w:val="22"/>
        </w:rPr>
        <w:t xml:space="preserve"> Water (Distribution and Retail Restructuring) Act 2009 </w:t>
      </w:r>
      <w:r w:rsidR="00F1173E" w:rsidRPr="00B50716">
        <w:rPr>
          <w:rFonts w:ascii="Arial" w:hAnsi="Arial" w:cs="Arial"/>
          <w:sz w:val="22"/>
          <w:szCs w:val="22"/>
        </w:rPr>
        <w:t xml:space="preserve">to address community concerns about the responsibility for setting water and sewerage prices in South East Queensland (SEQ).  The proposal included the imposition of a price cap on customers’ water and wastewater bills and enabling SEQ councils to choose to opt out of their Distributor-retailer and re-establish council owned and operated water business.  </w:t>
      </w:r>
    </w:p>
    <w:p w:rsidR="00F1173E" w:rsidRPr="00B50716" w:rsidRDefault="00F1173E" w:rsidP="00065F8D">
      <w:pPr>
        <w:jc w:val="both"/>
        <w:rPr>
          <w:rFonts w:ascii="Arial" w:hAnsi="Arial" w:cs="Arial"/>
          <w:sz w:val="22"/>
          <w:szCs w:val="22"/>
        </w:rPr>
      </w:pPr>
    </w:p>
    <w:p w:rsidR="00F1173E" w:rsidRPr="00B50716" w:rsidRDefault="00F1173E" w:rsidP="00065F8D">
      <w:pPr>
        <w:numPr>
          <w:ilvl w:val="0"/>
          <w:numId w:val="1"/>
        </w:numPr>
        <w:tabs>
          <w:tab w:val="clear" w:pos="720"/>
          <w:tab w:val="num" w:pos="360"/>
        </w:tabs>
        <w:ind w:left="360"/>
        <w:jc w:val="both"/>
        <w:rPr>
          <w:rFonts w:ascii="Arial" w:hAnsi="Arial" w:cs="Arial"/>
          <w:sz w:val="22"/>
          <w:szCs w:val="22"/>
        </w:rPr>
      </w:pPr>
      <w:r w:rsidRPr="00B50716">
        <w:rPr>
          <w:rFonts w:ascii="Arial" w:hAnsi="Arial" w:cs="Arial"/>
          <w:sz w:val="22"/>
          <w:szCs w:val="22"/>
        </w:rPr>
        <w:t xml:space="preserve">Councils are to inform Government of their ‘opt out’ decision by 1 July 2011.  Where councils wish to withdraw from their Distributor-retailer, the transaction must be completed by July 2012.  </w:t>
      </w:r>
    </w:p>
    <w:p w:rsidR="00F1173E" w:rsidRPr="00B50716" w:rsidRDefault="00F1173E" w:rsidP="00065F8D">
      <w:pPr>
        <w:jc w:val="both"/>
        <w:rPr>
          <w:rFonts w:ascii="Arial" w:hAnsi="Arial" w:cs="Arial"/>
          <w:sz w:val="22"/>
          <w:szCs w:val="22"/>
        </w:rPr>
      </w:pPr>
    </w:p>
    <w:p w:rsidR="00F1173E" w:rsidRPr="00B50716" w:rsidRDefault="00F1173E" w:rsidP="00065F8D">
      <w:pPr>
        <w:numPr>
          <w:ilvl w:val="0"/>
          <w:numId w:val="1"/>
        </w:numPr>
        <w:tabs>
          <w:tab w:val="clear" w:pos="720"/>
          <w:tab w:val="num" w:pos="360"/>
        </w:tabs>
        <w:ind w:left="360"/>
        <w:jc w:val="both"/>
        <w:rPr>
          <w:rFonts w:ascii="Arial" w:hAnsi="Arial" w:cs="Arial"/>
          <w:sz w:val="22"/>
          <w:szCs w:val="22"/>
        </w:rPr>
      </w:pPr>
      <w:r w:rsidRPr="00B50716">
        <w:rPr>
          <w:rFonts w:ascii="Arial" w:hAnsi="Arial" w:cs="Arial"/>
          <w:sz w:val="22"/>
          <w:szCs w:val="22"/>
        </w:rPr>
        <w:t xml:space="preserve">The </w:t>
      </w:r>
      <w:bookmarkStart w:id="1" w:name="OLE_LINK10"/>
      <w:r w:rsidRPr="003F4701">
        <w:rPr>
          <w:rFonts w:ascii="Arial" w:hAnsi="Arial" w:cs="Arial"/>
          <w:sz w:val="22"/>
          <w:szCs w:val="22"/>
        </w:rPr>
        <w:t xml:space="preserve">Fairer Water Prices for South </w:t>
      </w:r>
      <w:smartTag w:uri="urn:schemas-microsoft-com:office:smarttags" w:element="place">
        <w:r w:rsidRPr="003F4701">
          <w:rPr>
            <w:rFonts w:ascii="Arial" w:hAnsi="Arial" w:cs="Arial"/>
            <w:sz w:val="22"/>
            <w:szCs w:val="22"/>
          </w:rPr>
          <w:t>East Queensland</w:t>
        </w:r>
      </w:smartTag>
      <w:r w:rsidRPr="003F4701">
        <w:rPr>
          <w:rFonts w:ascii="Arial" w:hAnsi="Arial" w:cs="Arial"/>
          <w:sz w:val="22"/>
          <w:szCs w:val="22"/>
        </w:rPr>
        <w:t xml:space="preserve"> Amendment Bill 2011</w:t>
      </w:r>
      <w:bookmarkEnd w:id="1"/>
      <w:r w:rsidRPr="00B50716">
        <w:rPr>
          <w:rFonts w:ascii="Arial" w:hAnsi="Arial" w:cs="Arial"/>
          <w:i/>
          <w:sz w:val="22"/>
          <w:szCs w:val="22"/>
        </w:rPr>
        <w:t xml:space="preserve"> </w:t>
      </w:r>
      <w:r w:rsidRPr="00B50716">
        <w:rPr>
          <w:rFonts w:ascii="Arial" w:hAnsi="Arial" w:cs="Arial"/>
          <w:sz w:val="22"/>
          <w:szCs w:val="22"/>
        </w:rPr>
        <w:t xml:space="preserve">provides for three key pricing issues: </w:t>
      </w:r>
    </w:p>
    <w:p w:rsidR="00F1173E" w:rsidRPr="00B50716" w:rsidRDefault="00F1173E" w:rsidP="00AE4FA5">
      <w:pPr>
        <w:numPr>
          <w:ilvl w:val="0"/>
          <w:numId w:val="2"/>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 xml:space="preserve">imposing a consumer price index (CPI) cap on the water and wastewater (excluding trade waste and recycled water) distribution and retail prices for residential and small business customers in SEQ for two years from 1 July 2011; </w:t>
      </w:r>
    </w:p>
    <w:p w:rsidR="00F1173E" w:rsidRPr="00B50716" w:rsidRDefault="00F1173E" w:rsidP="00AE4FA5">
      <w:pPr>
        <w:numPr>
          <w:ilvl w:val="0"/>
          <w:numId w:val="2"/>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requiring SEQ councils to publish price mitigation plans to provide public scrutiny of councils’ intent to manage prices after the two-year CPI cap period; and</w:t>
      </w:r>
    </w:p>
    <w:p w:rsidR="00F1173E" w:rsidRPr="00B50716" w:rsidRDefault="00F1173E" w:rsidP="00AE4FA5">
      <w:pPr>
        <w:numPr>
          <w:ilvl w:val="0"/>
          <w:numId w:val="2"/>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removing the pricing determination role of the Queensland Com</w:t>
      </w:r>
      <w:r w:rsidR="0046415E">
        <w:rPr>
          <w:rFonts w:ascii="Arial" w:hAnsi="Arial" w:cs="Arial"/>
          <w:sz w:val="22"/>
          <w:szCs w:val="22"/>
        </w:rPr>
        <w:t>petition</w:t>
      </w:r>
      <w:r w:rsidRPr="00B50716">
        <w:rPr>
          <w:rFonts w:ascii="Arial" w:hAnsi="Arial" w:cs="Arial"/>
          <w:sz w:val="22"/>
          <w:szCs w:val="22"/>
        </w:rPr>
        <w:t xml:space="preserve"> Authority (QCA) from 1 July 2013 but continuing the current price monitoring role of the QCA during the price cap period.</w:t>
      </w:r>
    </w:p>
    <w:p w:rsidR="00F1173E" w:rsidRPr="00B50716" w:rsidRDefault="00F1173E" w:rsidP="00065F8D">
      <w:pPr>
        <w:jc w:val="both"/>
        <w:rPr>
          <w:rFonts w:ascii="Arial" w:hAnsi="Arial" w:cs="Arial"/>
          <w:sz w:val="22"/>
          <w:szCs w:val="22"/>
        </w:rPr>
      </w:pPr>
    </w:p>
    <w:p w:rsidR="00F1173E" w:rsidRPr="00B50716" w:rsidRDefault="00F1173E" w:rsidP="00065F8D">
      <w:pPr>
        <w:numPr>
          <w:ilvl w:val="0"/>
          <w:numId w:val="1"/>
        </w:numPr>
        <w:tabs>
          <w:tab w:val="clear" w:pos="720"/>
          <w:tab w:val="num" w:pos="360"/>
        </w:tabs>
        <w:ind w:left="360"/>
        <w:jc w:val="both"/>
        <w:rPr>
          <w:rFonts w:ascii="Arial" w:hAnsi="Arial" w:cs="Arial"/>
          <w:sz w:val="22"/>
          <w:szCs w:val="22"/>
        </w:rPr>
      </w:pPr>
      <w:r w:rsidRPr="00B50716">
        <w:rPr>
          <w:rFonts w:ascii="Arial" w:hAnsi="Arial" w:cs="Arial"/>
          <w:sz w:val="22"/>
          <w:szCs w:val="22"/>
        </w:rPr>
        <w:t xml:space="preserve">The </w:t>
      </w:r>
      <w:r w:rsidRPr="003F4701">
        <w:rPr>
          <w:rFonts w:ascii="Arial" w:hAnsi="Arial" w:cs="Arial"/>
          <w:sz w:val="22"/>
          <w:szCs w:val="22"/>
        </w:rPr>
        <w:t>Bill 2011</w:t>
      </w:r>
      <w:r w:rsidRPr="00B50716">
        <w:rPr>
          <w:rFonts w:ascii="Arial" w:hAnsi="Arial" w:cs="Arial"/>
          <w:i/>
          <w:sz w:val="22"/>
          <w:szCs w:val="22"/>
        </w:rPr>
        <w:t xml:space="preserve"> </w:t>
      </w:r>
      <w:r w:rsidRPr="00B50716">
        <w:rPr>
          <w:rFonts w:ascii="Arial" w:hAnsi="Arial" w:cs="Arial"/>
          <w:sz w:val="22"/>
          <w:szCs w:val="22"/>
        </w:rPr>
        <w:t>addresses three minor issues:</w:t>
      </w:r>
    </w:p>
    <w:p w:rsidR="00F1173E" w:rsidRPr="00B50716" w:rsidRDefault="00F1173E" w:rsidP="00AE4FA5">
      <w:pPr>
        <w:numPr>
          <w:ilvl w:val="0"/>
          <w:numId w:val="3"/>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 xml:space="preserve">deferring the making of new Grid Contracts until the structure of the SEQ water and wastewater businesses is finalised; </w:t>
      </w:r>
    </w:p>
    <w:p w:rsidR="00F1173E" w:rsidRPr="00B50716" w:rsidRDefault="00F1173E" w:rsidP="00AE4FA5">
      <w:pPr>
        <w:numPr>
          <w:ilvl w:val="0"/>
          <w:numId w:val="3"/>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extending the Minister’s power to make a transfer notice 30 June 2012 to address omissions arising from the transfer of assets in 2010 from councils to the Distributor-retailers; and</w:t>
      </w:r>
    </w:p>
    <w:p w:rsidR="00F1173E" w:rsidRPr="00B50716" w:rsidRDefault="00F1173E" w:rsidP="00AE4FA5">
      <w:pPr>
        <w:numPr>
          <w:ilvl w:val="0"/>
          <w:numId w:val="3"/>
        </w:numPr>
        <w:tabs>
          <w:tab w:val="clear" w:pos="1004"/>
          <w:tab w:val="left" w:pos="284"/>
          <w:tab w:val="num" w:pos="709"/>
        </w:tabs>
        <w:spacing w:before="120"/>
        <w:ind w:left="709" w:hanging="425"/>
        <w:jc w:val="both"/>
        <w:rPr>
          <w:rFonts w:ascii="Arial" w:hAnsi="Arial" w:cs="Arial"/>
          <w:sz w:val="22"/>
          <w:szCs w:val="22"/>
        </w:rPr>
      </w:pPr>
      <w:r w:rsidRPr="00B50716">
        <w:rPr>
          <w:rFonts w:ascii="Arial" w:hAnsi="Arial" w:cs="Arial"/>
          <w:sz w:val="22"/>
          <w:szCs w:val="22"/>
        </w:rPr>
        <w:t>providing for the portability of Long Service Leave entitlements for persons moving from one Distributor-retailer to another.</w:t>
      </w:r>
    </w:p>
    <w:p w:rsidR="00F1173E" w:rsidRPr="00B50716" w:rsidRDefault="00F1173E" w:rsidP="00065F8D">
      <w:pPr>
        <w:jc w:val="both"/>
        <w:rPr>
          <w:rFonts w:ascii="Arial" w:hAnsi="Arial" w:cs="Arial"/>
          <w:sz w:val="22"/>
          <w:szCs w:val="22"/>
        </w:rPr>
      </w:pPr>
    </w:p>
    <w:p w:rsidR="00F1173E" w:rsidRPr="00B50716" w:rsidRDefault="00F1173E" w:rsidP="00065F8D">
      <w:pPr>
        <w:numPr>
          <w:ilvl w:val="0"/>
          <w:numId w:val="1"/>
        </w:numPr>
        <w:tabs>
          <w:tab w:val="clear" w:pos="720"/>
          <w:tab w:val="num" w:pos="360"/>
        </w:tabs>
        <w:ind w:left="360"/>
        <w:jc w:val="both"/>
        <w:rPr>
          <w:rFonts w:ascii="Arial" w:hAnsi="Arial" w:cs="Arial"/>
          <w:sz w:val="22"/>
          <w:szCs w:val="22"/>
        </w:rPr>
      </w:pPr>
      <w:r w:rsidRPr="00065F8D">
        <w:rPr>
          <w:rFonts w:ascii="Arial" w:hAnsi="Arial" w:cs="Arial"/>
          <w:sz w:val="22"/>
          <w:szCs w:val="22"/>
          <w:u w:val="single"/>
        </w:rPr>
        <w:t xml:space="preserve">Cabinet </w:t>
      </w:r>
      <w:r w:rsidR="00065F8D" w:rsidRPr="00065F8D">
        <w:rPr>
          <w:rFonts w:ascii="Arial" w:hAnsi="Arial" w:cs="Arial"/>
          <w:sz w:val="22"/>
          <w:szCs w:val="22"/>
          <w:u w:val="single"/>
        </w:rPr>
        <w:t>approved</w:t>
      </w:r>
      <w:r w:rsidR="00065F8D" w:rsidRPr="00B50716">
        <w:rPr>
          <w:rFonts w:ascii="Arial" w:hAnsi="Arial" w:cs="Arial"/>
          <w:sz w:val="22"/>
          <w:szCs w:val="22"/>
        </w:rPr>
        <w:t xml:space="preserve"> </w:t>
      </w:r>
      <w:r w:rsidRPr="00B50716">
        <w:rPr>
          <w:rFonts w:ascii="Arial" w:hAnsi="Arial" w:cs="Arial"/>
          <w:sz w:val="22"/>
          <w:szCs w:val="22"/>
        </w:rPr>
        <w:t xml:space="preserve">the introduction of the </w:t>
      </w:r>
      <w:r w:rsidRPr="00AE4FA5">
        <w:rPr>
          <w:rFonts w:ascii="Arial" w:hAnsi="Arial" w:cs="Arial"/>
          <w:sz w:val="22"/>
          <w:szCs w:val="22"/>
        </w:rPr>
        <w:t xml:space="preserve">Fairer Water Prices for South </w:t>
      </w:r>
      <w:smartTag w:uri="urn:schemas-microsoft-com:office:smarttags" w:element="place">
        <w:r w:rsidRPr="00AE4FA5">
          <w:rPr>
            <w:rFonts w:ascii="Arial" w:hAnsi="Arial" w:cs="Arial"/>
            <w:sz w:val="22"/>
            <w:szCs w:val="22"/>
          </w:rPr>
          <w:t>East Queensland</w:t>
        </w:r>
      </w:smartTag>
      <w:r w:rsidRPr="00AE4FA5">
        <w:rPr>
          <w:rFonts w:ascii="Arial" w:hAnsi="Arial" w:cs="Arial"/>
          <w:sz w:val="22"/>
          <w:szCs w:val="22"/>
        </w:rPr>
        <w:t xml:space="preserve"> Amendment Bill 2011 </w:t>
      </w:r>
      <w:r w:rsidRPr="00B50716">
        <w:rPr>
          <w:rFonts w:ascii="Arial" w:hAnsi="Arial" w:cs="Arial"/>
          <w:sz w:val="22"/>
          <w:szCs w:val="22"/>
        </w:rPr>
        <w:t>into the Legislative Assembly</w:t>
      </w:r>
      <w:r w:rsidR="00065F8D">
        <w:rPr>
          <w:rFonts w:ascii="Arial" w:hAnsi="Arial" w:cs="Arial"/>
          <w:sz w:val="22"/>
          <w:szCs w:val="22"/>
        </w:rPr>
        <w:t>.</w:t>
      </w:r>
      <w:r w:rsidRPr="00B50716">
        <w:rPr>
          <w:rFonts w:ascii="Arial" w:hAnsi="Arial" w:cs="Arial"/>
          <w:sz w:val="22"/>
          <w:szCs w:val="22"/>
        </w:rPr>
        <w:t xml:space="preserve"> </w:t>
      </w:r>
    </w:p>
    <w:p w:rsidR="00F1173E" w:rsidRPr="00B50716" w:rsidRDefault="00F1173E" w:rsidP="00065F8D">
      <w:pPr>
        <w:jc w:val="both"/>
        <w:rPr>
          <w:rFonts w:ascii="Arial" w:hAnsi="Arial" w:cs="Arial"/>
          <w:sz w:val="22"/>
          <w:szCs w:val="22"/>
        </w:rPr>
      </w:pPr>
    </w:p>
    <w:p w:rsidR="00E51019" w:rsidRPr="00E51019" w:rsidRDefault="00E51019" w:rsidP="00AE4FA5">
      <w:pPr>
        <w:numPr>
          <w:ilvl w:val="0"/>
          <w:numId w:val="1"/>
        </w:numPr>
        <w:tabs>
          <w:tab w:val="clear" w:pos="720"/>
          <w:tab w:val="num" w:pos="360"/>
        </w:tabs>
        <w:spacing w:before="120"/>
        <w:ind w:left="357" w:hanging="357"/>
        <w:jc w:val="both"/>
        <w:rPr>
          <w:rFonts w:ascii="Arial" w:hAnsi="Arial" w:cs="Arial"/>
          <w:sz w:val="22"/>
          <w:szCs w:val="22"/>
        </w:rPr>
      </w:pPr>
      <w:r>
        <w:rPr>
          <w:rFonts w:ascii="Arial" w:hAnsi="Arial" w:cs="Arial"/>
          <w:i/>
          <w:sz w:val="22"/>
          <w:szCs w:val="22"/>
          <w:u w:val="single"/>
        </w:rPr>
        <w:t>Attachments</w:t>
      </w:r>
    </w:p>
    <w:p w:rsidR="00E51019" w:rsidRDefault="00CB1F4B" w:rsidP="00AE4FA5">
      <w:pPr>
        <w:numPr>
          <w:ilvl w:val="0"/>
          <w:numId w:val="4"/>
        </w:numPr>
        <w:spacing w:before="120"/>
        <w:ind w:left="714" w:hanging="357"/>
        <w:jc w:val="both"/>
        <w:rPr>
          <w:rFonts w:ascii="Arial" w:hAnsi="Arial" w:cs="Arial"/>
          <w:sz w:val="22"/>
          <w:szCs w:val="22"/>
        </w:rPr>
      </w:pPr>
      <w:hyperlink r:id="rId7" w:history="1">
        <w:r w:rsidR="00217C60" w:rsidRPr="003F4701">
          <w:rPr>
            <w:rStyle w:val="Hyperlink"/>
            <w:rFonts w:ascii="Arial" w:hAnsi="Arial" w:cs="Arial"/>
            <w:sz w:val="22"/>
            <w:szCs w:val="22"/>
          </w:rPr>
          <w:t>Fairer Water Prices for South East Queensland Amendment Bill 2011</w:t>
        </w:r>
      </w:hyperlink>
    </w:p>
    <w:p w:rsidR="00217C60" w:rsidRPr="00B50716" w:rsidRDefault="00CB1F4B" w:rsidP="00AE4FA5">
      <w:pPr>
        <w:numPr>
          <w:ilvl w:val="0"/>
          <w:numId w:val="4"/>
        </w:numPr>
        <w:spacing w:before="120"/>
        <w:ind w:left="714" w:hanging="357"/>
        <w:jc w:val="both"/>
        <w:rPr>
          <w:rFonts w:ascii="Arial" w:hAnsi="Arial" w:cs="Arial"/>
          <w:sz w:val="22"/>
          <w:szCs w:val="22"/>
        </w:rPr>
      </w:pPr>
      <w:hyperlink r:id="rId8" w:history="1">
        <w:r w:rsidR="00217C60" w:rsidRPr="003F4701">
          <w:rPr>
            <w:rStyle w:val="Hyperlink"/>
            <w:rFonts w:ascii="Arial" w:hAnsi="Arial" w:cs="Arial"/>
            <w:sz w:val="22"/>
            <w:szCs w:val="22"/>
          </w:rPr>
          <w:t>Explanatory Notes</w:t>
        </w:r>
      </w:hyperlink>
    </w:p>
    <w:p w:rsidR="00A6255B" w:rsidRPr="00B50716" w:rsidRDefault="00A6255B" w:rsidP="00065F8D">
      <w:pPr>
        <w:jc w:val="both"/>
        <w:rPr>
          <w:rFonts w:ascii="Arial" w:hAnsi="Arial" w:cs="Arial"/>
          <w:sz w:val="22"/>
          <w:szCs w:val="22"/>
        </w:rPr>
      </w:pPr>
    </w:p>
    <w:sectPr w:rsidR="00A6255B" w:rsidRPr="00B50716" w:rsidSect="00F222C2">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77" w:rsidRDefault="00983E77">
      <w:r>
        <w:separator/>
      </w:r>
    </w:p>
  </w:endnote>
  <w:endnote w:type="continuationSeparator" w:id="0">
    <w:p w:rsidR="00983E77" w:rsidRDefault="0098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A5" w:rsidRPr="001141E1" w:rsidRDefault="00AE4FA5" w:rsidP="00F1173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77" w:rsidRDefault="00983E77">
      <w:r>
        <w:separator/>
      </w:r>
    </w:p>
  </w:footnote>
  <w:footnote w:type="continuationSeparator" w:id="0">
    <w:p w:rsidR="00983E77" w:rsidRDefault="00983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A5" w:rsidRPr="000400F9" w:rsidRDefault="00715F6F" w:rsidP="00F1173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E4FA5" w:rsidRPr="000400F9">
      <w:rPr>
        <w:rFonts w:ascii="Arial" w:hAnsi="Arial" w:cs="Arial"/>
        <w:b/>
        <w:sz w:val="22"/>
        <w:szCs w:val="22"/>
        <w:u w:val="single"/>
      </w:rPr>
      <w:t xml:space="preserve">Cabinet – </w:t>
    </w:r>
    <w:r w:rsidR="00AE4FA5">
      <w:rPr>
        <w:rFonts w:ascii="Arial" w:hAnsi="Arial" w:cs="Arial"/>
        <w:b/>
        <w:sz w:val="22"/>
        <w:szCs w:val="22"/>
        <w:u w:val="single"/>
      </w:rPr>
      <w:t>month year</w:t>
    </w:r>
  </w:p>
  <w:p w:rsidR="00AE4FA5" w:rsidRDefault="00AE4FA5" w:rsidP="00F1173E">
    <w:pPr>
      <w:pStyle w:val="Header"/>
      <w:spacing w:before="120"/>
      <w:rPr>
        <w:rFonts w:ascii="Arial" w:hAnsi="Arial" w:cs="Arial"/>
        <w:b/>
        <w:sz w:val="22"/>
        <w:szCs w:val="22"/>
        <w:u w:val="single"/>
      </w:rPr>
    </w:pPr>
    <w:r>
      <w:rPr>
        <w:rFonts w:ascii="Arial" w:hAnsi="Arial" w:cs="Arial"/>
        <w:b/>
        <w:sz w:val="22"/>
        <w:szCs w:val="22"/>
        <w:u w:val="single"/>
      </w:rPr>
      <w:t>submission subject</w:t>
    </w:r>
  </w:p>
  <w:p w:rsidR="00AE4FA5" w:rsidRDefault="00AE4FA5" w:rsidP="00F1173E">
    <w:pPr>
      <w:pStyle w:val="Header"/>
      <w:spacing w:before="120"/>
      <w:rPr>
        <w:rFonts w:ascii="Arial" w:hAnsi="Arial" w:cs="Arial"/>
        <w:b/>
        <w:sz w:val="22"/>
        <w:szCs w:val="22"/>
        <w:u w:val="single"/>
      </w:rPr>
    </w:pPr>
    <w:r>
      <w:rPr>
        <w:rFonts w:ascii="Arial" w:hAnsi="Arial" w:cs="Arial"/>
        <w:b/>
        <w:sz w:val="22"/>
        <w:szCs w:val="22"/>
        <w:u w:val="single"/>
      </w:rPr>
      <w:t>Minister/s title</w:t>
    </w:r>
  </w:p>
  <w:p w:rsidR="00AE4FA5" w:rsidRPr="00F10DF9" w:rsidRDefault="00AE4FA5" w:rsidP="00F1173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A5" w:rsidRDefault="00715F6F" w:rsidP="00F1173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E4FA5" w:rsidRPr="000400F9">
      <w:rPr>
        <w:rFonts w:ascii="Arial" w:hAnsi="Arial" w:cs="Arial"/>
        <w:b/>
        <w:sz w:val="22"/>
        <w:szCs w:val="22"/>
        <w:u w:val="single"/>
      </w:rPr>
      <w:t xml:space="preserve">Cabinet – </w:t>
    </w:r>
    <w:r w:rsidR="00AE4FA5">
      <w:rPr>
        <w:rFonts w:ascii="Arial" w:hAnsi="Arial" w:cs="Arial"/>
        <w:b/>
        <w:sz w:val="22"/>
        <w:szCs w:val="22"/>
        <w:u w:val="single"/>
      </w:rPr>
      <w:t>May 2011</w:t>
    </w:r>
  </w:p>
  <w:p w:rsidR="00AE4FA5" w:rsidRPr="00B50716" w:rsidRDefault="00AE4FA5" w:rsidP="00B50716">
    <w:pPr>
      <w:pStyle w:val="Header"/>
      <w:spacing w:before="120"/>
      <w:rPr>
        <w:rFonts w:ascii="Arial" w:hAnsi="Arial" w:cs="Arial"/>
        <w:b/>
        <w:sz w:val="22"/>
        <w:szCs w:val="22"/>
        <w:u w:val="single"/>
      </w:rPr>
    </w:pPr>
    <w:r w:rsidRPr="00B50716">
      <w:rPr>
        <w:rFonts w:ascii="Arial" w:hAnsi="Arial" w:cs="Arial"/>
        <w:b/>
        <w:sz w:val="22"/>
        <w:szCs w:val="22"/>
        <w:u w:val="single"/>
      </w:rPr>
      <w:t xml:space="preserve">Fairer Water Prices for South </w:t>
    </w:r>
    <w:smartTag w:uri="urn:schemas-microsoft-com:office:smarttags" w:element="place">
      <w:r w:rsidRPr="00B50716">
        <w:rPr>
          <w:rFonts w:ascii="Arial" w:hAnsi="Arial" w:cs="Arial"/>
          <w:b/>
          <w:sz w:val="22"/>
          <w:szCs w:val="22"/>
          <w:u w:val="single"/>
        </w:rPr>
        <w:t>East Queensland</w:t>
      </w:r>
    </w:smartTag>
    <w:r w:rsidRPr="00B50716">
      <w:rPr>
        <w:rFonts w:ascii="Arial" w:hAnsi="Arial" w:cs="Arial"/>
        <w:b/>
        <w:sz w:val="22"/>
        <w:szCs w:val="22"/>
        <w:u w:val="single"/>
      </w:rPr>
      <w:t xml:space="preserve"> Amendment Bill 2011 </w:t>
    </w:r>
  </w:p>
  <w:p w:rsidR="00AE4FA5" w:rsidRDefault="00AE4FA5" w:rsidP="00B50716">
    <w:pPr>
      <w:pStyle w:val="Header"/>
      <w:spacing w:before="120"/>
      <w:rPr>
        <w:rFonts w:ascii="Arial" w:hAnsi="Arial" w:cs="Arial"/>
        <w:b/>
        <w:sz w:val="22"/>
        <w:szCs w:val="22"/>
        <w:u w:val="single"/>
      </w:rPr>
    </w:pPr>
    <w:r>
      <w:rPr>
        <w:rFonts w:ascii="Arial" w:hAnsi="Arial" w:cs="Arial"/>
        <w:b/>
        <w:sz w:val="22"/>
        <w:szCs w:val="22"/>
        <w:u w:val="single"/>
      </w:rPr>
      <w:t>Minister for Energy and Water Utilities</w:t>
    </w:r>
  </w:p>
  <w:p w:rsidR="00AE4FA5" w:rsidRPr="00F10DF9" w:rsidRDefault="00AE4FA5" w:rsidP="00E20C0A">
    <w:pPr>
      <w:pStyle w:val="Header"/>
      <w:pBdr>
        <w:bottom w:val="single" w:sz="4"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4E2"/>
    <w:multiLevelType w:val="hybridMultilevel"/>
    <w:tmpl w:val="39525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90267"/>
    <w:multiLevelType w:val="hybridMultilevel"/>
    <w:tmpl w:val="B4EEA67E"/>
    <w:lvl w:ilvl="0" w:tplc="4E7E99EE">
      <w:start w:val="1"/>
      <w:numFmt w:val="lowerRoman"/>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0493793"/>
    <w:multiLevelType w:val="hybridMultilevel"/>
    <w:tmpl w:val="7E32D96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72A71DF"/>
    <w:multiLevelType w:val="hybridMultilevel"/>
    <w:tmpl w:val="EE48020E"/>
    <w:lvl w:ilvl="0" w:tplc="4E7E99EE">
      <w:start w:val="1"/>
      <w:numFmt w:val="lowerRoman"/>
      <w:lvlText w:val="(%1)"/>
      <w:lvlJc w:val="left"/>
      <w:pPr>
        <w:tabs>
          <w:tab w:val="num" w:pos="1004"/>
        </w:tabs>
        <w:ind w:left="1004" w:hanging="72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3E"/>
    <w:rsid w:val="00012267"/>
    <w:rsid w:val="00037938"/>
    <w:rsid w:val="0004516C"/>
    <w:rsid w:val="00052FD9"/>
    <w:rsid w:val="00065F8D"/>
    <w:rsid w:val="00096E1E"/>
    <w:rsid w:val="000A26CD"/>
    <w:rsid w:val="000A69A4"/>
    <w:rsid w:val="000B0C29"/>
    <w:rsid w:val="000C0B59"/>
    <w:rsid w:val="000C3941"/>
    <w:rsid w:val="000D1D5B"/>
    <w:rsid w:val="001346CF"/>
    <w:rsid w:val="00146778"/>
    <w:rsid w:val="00162AD6"/>
    <w:rsid w:val="001649EC"/>
    <w:rsid w:val="00175CDE"/>
    <w:rsid w:val="001A3EC8"/>
    <w:rsid w:val="001A7D06"/>
    <w:rsid w:val="001B6AE0"/>
    <w:rsid w:val="001D7819"/>
    <w:rsid w:val="001F4232"/>
    <w:rsid w:val="002064F8"/>
    <w:rsid w:val="00211397"/>
    <w:rsid w:val="00217C60"/>
    <w:rsid w:val="00231422"/>
    <w:rsid w:val="002536AC"/>
    <w:rsid w:val="002E5E68"/>
    <w:rsid w:val="002F0775"/>
    <w:rsid w:val="00300ED4"/>
    <w:rsid w:val="00310F9A"/>
    <w:rsid w:val="00335942"/>
    <w:rsid w:val="00346AA6"/>
    <w:rsid w:val="003477DD"/>
    <w:rsid w:val="003701FB"/>
    <w:rsid w:val="003A057E"/>
    <w:rsid w:val="003A06CC"/>
    <w:rsid w:val="003B6510"/>
    <w:rsid w:val="003B705B"/>
    <w:rsid w:val="003B783E"/>
    <w:rsid w:val="003F4701"/>
    <w:rsid w:val="00402CE5"/>
    <w:rsid w:val="0041469C"/>
    <w:rsid w:val="00420778"/>
    <w:rsid w:val="00446443"/>
    <w:rsid w:val="004614E8"/>
    <w:rsid w:val="0046415E"/>
    <w:rsid w:val="0048067F"/>
    <w:rsid w:val="00490A25"/>
    <w:rsid w:val="004A3BEC"/>
    <w:rsid w:val="004B3305"/>
    <w:rsid w:val="004C39BA"/>
    <w:rsid w:val="00500EFE"/>
    <w:rsid w:val="0052413E"/>
    <w:rsid w:val="00527969"/>
    <w:rsid w:val="00543371"/>
    <w:rsid w:val="00550BB4"/>
    <w:rsid w:val="00553393"/>
    <w:rsid w:val="00587746"/>
    <w:rsid w:val="005946FD"/>
    <w:rsid w:val="005B6DF8"/>
    <w:rsid w:val="005B7F41"/>
    <w:rsid w:val="005C3866"/>
    <w:rsid w:val="005D4358"/>
    <w:rsid w:val="005F46C2"/>
    <w:rsid w:val="0060608F"/>
    <w:rsid w:val="00606D38"/>
    <w:rsid w:val="00620B5A"/>
    <w:rsid w:val="006350B7"/>
    <w:rsid w:val="00643E84"/>
    <w:rsid w:val="00655198"/>
    <w:rsid w:val="0065616D"/>
    <w:rsid w:val="00670511"/>
    <w:rsid w:val="00670C88"/>
    <w:rsid w:val="006731B3"/>
    <w:rsid w:val="00677CAF"/>
    <w:rsid w:val="00696A57"/>
    <w:rsid w:val="006A2E89"/>
    <w:rsid w:val="006C54A7"/>
    <w:rsid w:val="006C7E1C"/>
    <w:rsid w:val="006D2F08"/>
    <w:rsid w:val="006E5EC4"/>
    <w:rsid w:val="00712608"/>
    <w:rsid w:val="00715F6F"/>
    <w:rsid w:val="00791EAB"/>
    <w:rsid w:val="007946F4"/>
    <w:rsid w:val="00794C9C"/>
    <w:rsid w:val="00795817"/>
    <w:rsid w:val="007C3981"/>
    <w:rsid w:val="007D3823"/>
    <w:rsid w:val="00810C09"/>
    <w:rsid w:val="00815EEC"/>
    <w:rsid w:val="008335F2"/>
    <w:rsid w:val="00834F4E"/>
    <w:rsid w:val="00863607"/>
    <w:rsid w:val="00887D01"/>
    <w:rsid w:val="0089406B"/>
    <w:rsid w:val="008B5BB2"/>
    <w:rsid w:val="008D2918"/>
    <w:rsid w:val="0091056C"/>
    <w:rsid w:val="00933185"/>
    <w:rsid w:val="00951813"/>
    <w:rsid w:val="00983E77"/>
    <w:rsid w:val="00984C94"/>
    <w:rsid w:val="0098755E"/>
    <w:rsid w:val="009E2790"/>
    <w:rsid w:val="009E6225"/>
    <w:rsid w:val="009F07D3"/>
    <w:rsid w:val="00A045A2"/>
    <w:rsid w:val="00A05AE7"/>
    <w:rsid w:val="00A24D32"/>
    <w:rsid w:val="00A53141"/>
    <w:rsid w:val="00A6215B"/>
    <w:rsid w:val="00A6255B"/>
    <w:rsid w:val="00A76241"/>
    <w:rsid w:val="00A83176"/>
    <w:rsid w:val="00A84717"/>
    <w:rsid w:val="00A943F5"/>
    <w:rsid w:val="00AB4BD6"/>
    <w:rsid w:val="00AC2182"/>
    <w:rsid w:val="00AE19DA"/>
    <w:rsid w:val="00AE4FA5"/>
    <w:rsid w:val="00AF107D"/>
    <w:rsid w:val="00B50716"/>
    <w:rsid w:val="00B961A4"/>
    <w:rsid w:val="00BA02E8"/>
    <w:rsid w:val="00BB5AC3"/>
    <w:rsid w:val="00BE055D"/>
    <w:rsid w:val="00BF6B33"/>
    <w:rsid w:val="00C11AE1"/>
    <w:rsid w:val="00C515D9"/>
    <w:rsid w:val="00C75BE4"/>
    <w:rsid w:val="00C839A4"/>
    <w:rsid w:val="00CB1F4B"/>
    <w:rsid w:val="00CB7D77"/>
    <w:rsid w:val="00CC1816"/>
    <w:rsid w:val="00CC303D"/>
    <w:rsid w:val="00CE7979"/>
    <w:rsid w:val="00CF7746"/>
    <w:rsid w:val="00D40EBB"/>
    <w:rsid w:val="00D47212"/>
    <w:rsid w:val="00D6391E"/>
    <w:rsid w:val="00DA6F6A"/>
    <w:rsid w:val="00E113FE"/>
    <w:rsid w:val="00E14705"/>
    <w:rsid w:val="00E20C0A"/>
    <w:rsid w:val="00E21263"/>
    <w:rsid w:val="00E2322F"/>
    <w:rsid w:val="00E50B76"/>
    <w:rsid w:val="00E51019"/>
    <w:rsid w:val="00E64940"/>
    <w:rsid w:val="00E75845"/>
    <w:rsid w:val="00E90D09"/>
    <w:rsid w:val="00EA1B4D"/>
    <w:rsid w:val="00EC4375"/>
    <w:rsid w:val="00ED6348"/>
    <w:rsid w:val="00EE46FF"/>
    <w:rsid w:val="00EF231F"/>
    <w:rsid w:val="00EF7AAD"/>
    <w:rsid w:val="00F0452A"/>
    <w:rsid w:val="00F1173E"/>
    <w:rsid w:val="00F222C2"/>
    <w:rsid w:val="00F62311"/>
    <w:rsid w:val="00F96373"/>
    <w:rsid w:val="00FB7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3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73E"/>
    <w:pPr>
      <w:tabs>
        <w:tab w:val="center" w:pos="4153"/>
        <w:tab w:val="right" w:pos="8306"/>
      </w:tabs>
    </w:pPr>
    <w:rPr>
      <w:color w:val="auto"/>
    </w:rPr>
  </w:style>
  <w:style w:type="paragraph" w:styleId="Footer">
    <w:name w:val="footer"/>
    <w:basedOn w:val="Normal"/>
    <w:rsid w:val="00F1173E"/>
    <w:pPr>
      <w:tabs>
        <w:tab w:val="center" w:pos="4153"/>
        <w:tab w:val="right" w:pos="8306"/>
      </w:tabs>
    </w:pPr>
  </w:style>
  <w:style w:type="character" w:styleId="CommentReference">
    <w:name w:val="annotation reference"/>
    <w:basedOn w:val="DefaultParagraphFont"/>
    <w:semiHidden/>
    <w:rsid w:val="0046415E"/>
    <w:rPr>
      <w:sz w:val="16"/>
      <w:szCs w:val="16"/>
    </w:rPr>
  </w:style>
  <w:style w:type="paragraph" w:styleId="CommentText">
    <w:name w:val="annotation text"/>
    <w:basedOn w:val="Normal"/>
    <w:semiHidden/>
    <w:rsid w:val="0046415E"/>
    <w:rPr>
      <w:sz w:val="20"/>
    </w:rPr>
  </w:style>
  <w:style w:type="paragraph" w:styleId="CommentSubject">
    <w:name w:val="annotation subject"/>
    <w:basedOn w:val="CommentText"/>
    <w:next w:val="CommentText"/>
    <w:semiHidden/>
    <w:rsid w:val="0046415E"/>
    <w:rPr>
      <w:b/>
      <w:bCs/>
    </w:rPr>
  </w:style>
  <w:style w:type="paragraph" w:styleId="BalloonText">
    <w:name w:val="Balloon Text"/>
    <w:basedOn w:val="Normal"/>
    <w:semiHidden/>
    <w:rsid w:val="0046415E"/>
    <w:rPr>
      <w:rFonts w:ascii="Tahoma" w:hAnsi="Tahoma" w:cs="Tahoma"/>
      <w:sz w:val="16"/>
      <w:szCs w:val="16"/>
    </w:rPr>
  </w:style>
  <w:style w:type="paragraph" w:styleId="ListParagraph">
    <w:name w:val="List Paragraph"/>
    <w:basedOn w:val="Normal"/>
    <w:uiPriority w:val="34"/>
    <w:qFormat/>
    <w:rsid w:val="00E51019"/>
    <w:pPr>
      <w:ind w:left="720"/>
    </w:pPr>
  </w:style>
  <w:style w:type="character" w:styleId="Hyperlink">
    <w:name w:val="Hyperlink"/>
    <w:basedOn w:val="DefaultParagraphFont"/>
    <w:rsid w:val="003F4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1832</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2163</CharactersWithSpaces>
  <SharedDoc>false</SharedDoc>
  <HyperlinkBase>https://www.cabinet.qld.gov.au/documents/2011/May/Fairer Water Prices for SEQ Bill 11/</HyperlinkBase>
  <HLinks>
    <vt:vector size="12" baseType="variant">
      <vt:variant>
        <vt:i4>5963786</vt:i4>
      </vt:variant>
      <vt:variant>
        <vt:i4>3</vt:i4>
      </vt:variant>
      <vt:variant>
        <vt:i4>0</vt:i4>
      </vt:variant>
      <vt:variant>
        <vt:i4>5</vt:i4>
      </vt:variant>
      <vt:variant>
        <vt:lpwstr>Attachments/Exp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2011-09-02T01:54:00Z</cp:lastPrinted>
  <dcterms:created xsi:type="dcterms:W3CDTF">2017-10-24T23:07:00Z</dcterms:created>
  <dcterms:modified xsi:type="dcterms:W3CDTF">2018-03-06T01:09:00Z</dcterms:modified>
  <cp:category>Legislation,Water</cp:category>
</cp:coreProperties>
</file>